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bCs/>
        </w:rPr>
        <w:t>CONVENZIONE EUROPEA DEL PAESAGGIO: UN ANNIVERSARIO VENTENNALE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 xml:space="preserve">Nell’Ottobre dell’anno 2000, a Firenze, è stata sottoscritta dai ventisette Stati dell’Unione la Convenzione Europea del Paesaggio. Documento che l’Italia ha ratificato nell’anno 2006. Si è trattato di una tappa importante, direi definitiva, per il raggiungimento di una definizione accettata e condivisa dalla stragrande quantità degli addetti ai lavori (architetti, urbanisti, agronomi, ecologi) oltre che dall’opinione pubblica più sensibile all’argomento. Se ne avvertiva la necessità a causa del sovrapporsi, nel corso del tempo, di definizioni e interpretazioni non sempre collimanti. Definizioni che, il più delle volte, erano espressione di retroterra culturali molto diversi in quanto riconducibili a multiformi matrici disciplinari e professionali: dalla geografia alle scienze naturali, dalle scienze umane e sociali alle professionalità più tecniche. Bisogna altresì aggiungere che, lungo la storia culturale  dell’Occidente, si sono sviluppate tradizioni di pensiero che hanno posto l’attenzione, rispettivamente, sui due elementi-chiave alla base della nozione di paesaggio: i fattori culturali e quelli naturali. La parola </w:t>
      </w:r>
      <w:r>
        <w:rPr>
          <w:rFonts w:eastAsia="NSimSun" w:cs="Lucida Sans" w:ascii="Arial" w:hAnsi="Arial"/>
        </w:rPr>
        <w:t xml:space="preserve">«paesaggio» trae la sua origine dal francese «paysage» e risale all’epoca rinascimentale, precisamente all’anno 1493. In quell’anno - come ci ricorda Michael Jakob, professore di Storia e Teoria del Paesaggio presso il Politecnico di Losanna (JAKOB: 2009) – il poeta Jean Molinet introduce questo neologismo. Il vocabolo in questione fa riferimento a «pays», vocabolo che nella lingua francese assume diverse denotazioni ma che, nella fattispecie, possiamo assumere con il significato di «territorio», ovvero di uno «spazio costruito socialmente». Quanto al vocabolo «age» i significati più pertinenti sono: «insieme», «vista d’insieme», «globalità», «totalità». Assumendo la nozione di paesaggio come un «territorio nella sua visione d’insieme», il riferimento non può che essere riconducibile ai fattori culturali prodotti dalle comunità/società umane. Nel solco della tradizione tracciata oltr’alpe e proseguita in Italia dal poliedrico artista rinascimentale Giorgio Vasari, l’idea di paesaggio assume una sua originaria connotazione in senso fortemente antropico e umanistico. Negli altri Paesi europei, le sensibilità sono alquanto diverse. Al di fuori dell’area latina, le tradizioni di pensiero rimandano alla visione anglosassone e a quella germanica. La prima, riconducibile alla parola «Landscape», privilegia la dimensione della selvatichezza, di una naturalità che prescinde dall’uomo e che, oltre Atlantico, ha contribuito a porre le premesse della «wilderness-philosophy» rappresentata da pensatori come Emerson, Thoreau, Leopold, </w:t>
      </w:r>
      <w:r>
        <w:rPr>
          <w:rFonts w:eastAsia="NSimSun" w:cs="Lucida Sans" w:ascii="Arial" w:hAnsi="Arial"/>
        </w:rPr>
        <w:t>Muir</w:t>
      </w:r>
      <w:r>
        <w:rPr>
          <w:rFonts w:eastAsia="NSimSun" w:cs="Lucida Sans" w:ascii="Arial" w:hAnsi="Arial"/>
        </w:rPr>
        <w:t xml:space="preserve">. Da qui nasce il modello americano di parco naturale tramite l’istituzione del primo parco nazionale del mondo nell’anno 1872: il Parco di Yellowstone.  Nell’Europa centrale, la tradizione germanica del «Landschaft» tende a rappresentare il «Land», la terra, non soltanto come oggetto di natura ma anche come «Paese», «Nazione» e, quindi, alla stregua di un ambiente naturale e sociale. La denominazione «Land im Gebirge» (Terra tra i monti), che designava il vecchio Tirolo, esprime proprio questa ambivalenza di significati. Nella definizione che si è progressivamente affermata, fino a sfociare nella Convenzione europea dell’Ottobre del 2000, vediamo il tentativo di pervenire ad una felice sintesi fra le differenti e talvolta lontane linee di pensiero. Il punto cardine della Convenzione è, infatti, riconducibile all’articolo 1 che afferma: «Paesaggio designa una determinata </w:t>
      </w:r>
      <w:r>
        <w:rPr>
          <w:rFonts w:eastAsia="NSimSun" w:cs="Lucida Sans" w:ascii="Arial" w:hAnsi="Arial"/>
          <w:b/>
          <w:bCs/>
        </w:rPr>
        <w:t>parte di territorio</w:t>
      </w:r>
      <w:r>
        <w:rPr>
          <w:rFonts w:eastAsia="NSimSun" w:cs="Lucida Sans" w:ascii="Arial" w:hAnsi="Arial"/>
        </w:rPr>
        <w:t xml:space="preserve">, così come è </w:t>
      </w:r>
      <w:r>
        <w:rPr>
          <w:rFonts w:eastAsia="NSimSun" w:cs="Lucida Sans" w:ascii="Arial" w:hAnsi="Arial"/>
          <w:b/>
          <w:bCs/>
        </w:rPr>
        <w:t>percepita dalle popolazioni</w:t>
      </w:r>
      <w:r>
        <w:rPr>
          <w:rFonts w:eastAsia="NSimSun" w:cs="Lucida Sans" w:ascii="Arial" w:hAnsi="Arial"/>
        </w:rPr>
        <w:t xml:space="preserve">, il cui </w:t>
      </w:r>
      <w:r>
        <w:rPr>
          <w:rFonts w:eastAsia="NSimSun" w:cs="Lucida Sans" w:ascii="Arial" w:hAnsi="Arial"/>
          <w:b/>
          <w:bCs/>
        </w:rPr>
        <w:t>carattere</w:t>
      </w:r>
      <w:r>
        <w:rPr>
          <w:rFonts w:eastAsia="NSimSun" w:cs="Lucida Sans" w:ascii="Arial" w:hAnsi="Arial"/>
        </w:rPr>
        <w:t xml:space="preserve"> deriva dall’</w:t>
      </w:r>
      <w:r>
        <w:rPr>
          <w:rFonts w:eastAsia="NSimSun" w:cs="Lucida Sans" w:ascii="Arial" w:hAnsi="Arial"/>
          <w:b/>
          <w:bCs/>
        </w:rPr>
        <w:t>azione di fattori  naturali e/o umani</w:t>
      </w:r>
      <w:r>
        <w:rPr>
          <w:rFonts w:eastAsia="NSimSun" w:cs="Lucida Sans" w:ascii="Arial" w:hAnsi="Arial"/>
        </w:rPr>
        <w:t xml:space="preserve"> e dalle loro </w:t>
      </w:r>
      <w:r>
        <w:rPr>
          <w:rFonts w:eastAsia="NSimSun" w:cs="Lucida Sans" w:ascii="Arial" w:hAnsi="Arial"/>
          <w:b/>
          <w:bCs/>
        </w:rPr>
        <w:t>interrelazioni</w:t>
      </w:r>
      <w:r>
        <w:rPr>
          <w:rFonts w:eastAsia="NSimSun" w:cs="Lucida Sans" w:ascii="Arial" w:hAnsi="Arial"/>
          <w:b w:val="false"/>
          <w:bCs w:val="false"/>
        </w:rPr>
        <w:t>».</w:t>
      </w:r>
      <w:r>
        <w:rPr>
          <w:rFonts w:eastAsia="NSimSun" w:cs="Lucida Sans" w:ascii="Arial" w:hAnsi="Arial"/>
        </w:rPr>
        <w:t xml:space="preserve">   I concetti-chiave sono, pertanto, quelli di «percezione collettiva», di «fattori naturali e/o umani», di «interrelazioni» non separabili fra natura e cultura. La tradizione idealistica italiana in materia di paesaggio fa riferimento, prevalentemente, agli aspetti storico-artistico-monumentali come viene enunciato dalle due leggi Bottai dell’anno 1939, rispettivamente «per la tutela delle cose di interesse artistico e storico» e «per la tutela delle bellezze paesistiche». Nel secondo dopoguerra le emergenze ambientali, legate soprattutto agli aspetti naturali minacciati da un uso insensato del territorio, tendono a prevalere sulla riflessione intorno al paesaggio. Quest’ultimo, infatti, viene ancora percepito alla stregua di una sorta di estetismo per «anime belle». La nozione di paesaggio rimanda ancora a visioni romantiche legate a rappresentazioni oleografiche e da cartolina, a panorami stereotipati ad uso di mero consumo pubblicitario. E allora, facendo leva proprio sulla nozione di «percezione» dell’insieme paesistico da parte delle popolazioni che vivono su di un determinato territorio, diventa necessario ricucire la frattura tra soggettività e oggettività nella rappresentazione dello spazio vissuto. Il paesaggio rimanda quindi, come sottolinea Michael Jakob, a tre fattori essenziali: «a un soggetto (nessun paesaggio senza soggetto),  alla natura (nessun paesaggio senza natura), a una relazione tra i due, soggetto e natura». Il paesaggio può diventare, sulla scorta della lungimirante Convenzione europea, un laboratorio di approfondimento della sottile e ineludibile relazione che lega natura e cultura. Se il paesaggio non è riducibile, in assoluto, a nessuna delle due componenti poiché le include entrambe, non resta che rappresentarcelo </w:t>
      </w:r>
      <w:r>
        <w:rPr>
          <w:rFonts w:ascii="Arial" w:hAnsi="Arial"/>
        </w:rPr>
        <w:t xml:space="preserve"> sulla base della proposta del filosofo Rosario Assunto, come: </w:t>
      </w:r>
      <w:r>
        <w:rPr>
          <w:rFonts w:eastAsia="NSimSun" w:cs="Lucida Sans" w:ascii="Arial" w:hAnsi="Arial"/>
        </w:rPr>
        <w:t>«natura che si è fatta storia», messa in forma estetica e funzionale dall’uomo. In ultima analisi, ancora con le parole del filosofo, il paesaggio è «il quadro di vita per le popolazioni interessate», ossia un vero e proprio spazio di vita.</w:t>
      </w:r>
    </w:p>
    <w:p>
      <w:pPr>
        <w:pStyle w:val="Normal"/>
        <w:jc w:val="both"/>
        <w:rPr>
          <w:rFonts w:ascii="Arial" w:hAnsi="Arial" w:eastAsia="NSimSun" w:cs="Lucida Sans"/>
        </w:rPr>
      </w:pPr>
      <w:r>
        <w:rPr>
          <w:rFonts w:eastAsia="NSimSun" w:cs="Lucida Sans" w:ascii="Arial" w:hAnsi="Arial"/>
        </w:rPr>
      </w:r>
    </w:p>
    <w:p>
      <w:pPr>
        <w:pStyle w:val="Normal"/>
        <w:jc w:val="center"/>
        <w:rPr/>
      </w:pPr>
      <w:r>
        <w:rPr>
          <w:rFonts w:eastAsia="NSimSun" w:cs="Lucida Sans" w:ascii="Arial" w:hAnsi="Arial"/>
          <w:b/>
          <w:bCs/>
        </w:rPr>
        <w:t>Annibale Salsa</w:t>
      </w:r>
      <w:r>
        <w:rPr>
          <w:rFonts w:ascii="Arial" w:hAnsi="Arial"/>
        </w:rPr>
        <w:t xml:space="preserve"> 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586</TotalTime>
  <Application>LibreOffice/6.1.6.3$Windows_X86_64 LibreOffice_project/5896ab1714085361c45cf540f76f60673dd96a72</Application>
  <Pages>2</Pages>
  <Words>816</Words>
  <Characters>5061</Characters>
  <CharactersWithSpaces>5883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2020-10-20T10:58:39Z</dcterms:created>
  <dc:creator/>
  <dc:description/>
  <dc:language>it-IT</dc:language>
  <cp:lastModifiedBy/>
  <dcterms:modified xsi:type="dcterms:W3CDTF">2020-11-24T14:52:54Z</dcterms:modified>
  <cp:revision>17</cp:revision>
  <dc:subject/>
  <dc:title/>
</cp:coreProperties>
</file>